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716"/>
      </w:tblGrid>
      <w:tr w:rsidR="00F51758" w:rsidRPr="00F51758">
        <w:trPr>
          <w:trHeight w:hRule="exact" w:val="3031"/>
        </w:trPr>
        <w:tc>
          <w:tcPr>
            <w:tcW w:w="10716" w:type="dxa"/>
          </w:tcPr>
          <w:p w:rsidR="00F51758" w:rsidRPr="00F51758" w:rsidRDefault="00670B39">
            <w:pPr>
              <w:pStyle w:val="ConsPlusTitlePage"/>
            </w:pPr>
            <w:r w:rsidRPr="00F51758"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1758" w:rsidRPr="00F51758">
        <w:trPr>
          <w:trHeight w:hRule="exact" w:val="8335"/>
        </w:trPr>
        <w:tc>
          <w:tcPr>
            <w:tcW w:w="10716" w:type="dxa"/>
            <w:vAlign w:val="center"/>
          </w:tcPr>
          <w:p w:rsidR="00F51758" w:rsidRPr="00F51758" w:rsidRDefault="00F51758">
            <w:pPr>
              <w:pStyle w:val="ConsPlusTitlePage"/>
              <w:jc w:val="center"/>
              <w:rPr>
                <w:sz w:val="48"/>
                <w:szCs w:val="48"/>
              </w:rPr>
            </w:pPr>
            <w:r w:rsidRPr="00F51758">
              <w:rPr>
                <w:sz w:val="48"/>
                <w:szCs w:val="48"/>
              </w:rPr>
              <w:t xml:space="preserve"> </w:t>
            </w:r>
            <w:bookmarkStart w:id="0" w:name="_GoBack"/>
            <w:r w:rsidRPr="00F51758">
              <w:rPr>
                <w:sz w:val="48"/>
                <w:szCs w:val="48"/>
              </w:rPr>
              <w:t xml:space="preserve">&lt;Письмо&gt; </w:t>
            </w:r>
            <w:proofErr w:type="spellStart"/>
            <w:r w:rsidRPr="00F51758">
              <w:rPr>
                <w:sz w:val="48"/>
                <w:szCs w:val="48"/>
              </w:rPr>
              <w:t>Ми</w:t>
            </w:r>
            <w:r w:rsidR="00753C3F">
              <w:rPr>
                <w:sz w:val="48"/>
                <w:szCs w:val="48"/>
              </w:rPr>
              <w:t>нобрнауки</w:t>
            </w:r>
            <w:proofErr w:type="spellEnd"/>
            <w:r w:rsidR="00753C3F">
              <w:rPr>
                <w:sz w:val="48"/>
                <w:szCs w:val="48"/>
              </w:rPr>
              <w:t xml:space="preserve"> России от 03.10.2017 №</w:t>
            </w:r>
            <w:r w:rsidRPr="00F51758">
              <w:rPr>
                <w:sz w:val="48"/>
                <w:szCs w:val="48"/>
              </w:rPr>
              <w:t xml:space="preserve"> 09-1995</w:t>
            </w:r>
            <w:r w:rsidRPr="00F51758">
              <w:rPr>
                <w:sz w:val="48"/>
                <w:szCs w:val="48"/>
              </w:rPr>
              <w:br/>
              <w:t>"О направлении рекомендаций"</w:t>
            </w:r>
            <w:bookmarkEnd w:id="0"/>
            <w:r w:rsidRPr="00F51758">
              <w:rPr>
                <w:sz w:val="48"/>
                <w:szCs w:val="48"/>
              </w:rPr>
              <w:br/>
              <w:t>(вместе с "Методическими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детей")</w:t>
            </w:r>
          </w:p>
        </w:tc>
      </w:tr>
      <w:tr w:rsidR="00F51758" w:rsidRPr="00F51758">
        <w:trPr>
          <w:trHeight w:hRule="exact" w:val="3031"/>
        </w:trPr>
        <w:tc>
          <w:tcPr>
            <w:tcW w:w="10716" w:type="dxa"/>
            <w:vAlign w:val="center"/>
          </w:tcPr>
          <w:p w:rsidR="00F51758" w:rsidRPr="00F51758" w:rsidRDefault="00F51758">
            <w:pPr>
              <w:pStyle w:val="ConsPlusTitlePage"/>
              <w:jc w:val="center"/>
              <w:rPr>
                <w:sz w:val="28"/>
                <w:szCs w:val="28"/>
              </w:rPr>
            </w:pPr>
            <w:r w:rsidRPr="00F51758"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 w:rsidRPr="00F51758"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 w:rsidRPr="00F51758"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 w:rsidRPr="00F51758"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 w:rsidRPr="00F51758">
              <w:rPr>
                <w:sz w:val="28"/>
                <w:szCs w:val="28"/>
              </w:rPr>
              <w:t xml:space="preserve"> </w:t>
            </w:r>
            <w:r w:rsidRPr="00F51758">
              <w:rPr>
                <w:sz w:val="28"/>
                <w:szCs w:val="28"/>
              </w:rPr>
              <w:br/>
            </w:r>
            <w:r w:rsidRPr="00F51758">
              <w:rPr>
                <w:sz w:val="28"/>
                <w:szCs w:val="28"/>
              </w:rPr>
              <w:br/>
              <w:t xml:space="preserve">Дата сохранения: 14.11.2017 </w:t>
            </w:r>
            <w:r w:rsidRPr="00F51758">
              <w:rPr>
                <w:sz w:val="28"/>
                <w:szCs w:val="28"/>
              </w:rPr>
              <w:br/>
              <w:t> </w:t>
            </w:r>
          </w:p>
        </w:tc>
      </w:tr>
    </w:tbl>
    <w:p w:rsidR="00F51758" w:rsidRDefault="00F517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F5175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F51758" w:rsidRDefault="00F51758">
      <w:pPr>
        <w:pStyle w:val="ConsPlusNormal"/>
        <w:ind w:firstLine="540"/>
        <w:jc w:val="both"/>
        <w:outlineLvl w:val="0"/>
      </w:pPr>
    </w:p>
    <w:p w:rsidR="00F51758" w:rsidRDefault="00F51758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F51758" w:rsidRDefault="00F51758">
      <w:pPr>
        <w:pStyle w:val="ConsPlusTitle"/>
        <w:jc w:val="center"/>
      </w:pPr>
    </w:p>
    <w:p w:rsidR="00F51758" w:rsidRDefault="00F51758">
      <w:pPr>
        <w:pStyle w:val="ConsPlusTitle"/>
        <w:jc w:val="center"/>
      </w:pPr>
      <w:r>
        <w:t>ПИСЬМО</w:t>
      </w:r>
    </w:p>
    <w:p w:rsidR="00F51758" w:rsidRDefault="00F51758">
      <w:pPr>
        <w:pStyle w:val="ConsPlusTitle"/>
        <w:jc w:val="center"/>
      </w:pPr>
      <w:r>
        <w:t>от 3 октября 2017 г. N 09-1995</w:t>
      </w:r>
    </w:p>
    <w:p w:rsidR="00F51758" w:rsidRDefault="00F51758">
      <w:pPr>
        <w:pStyle w:val="ConsPlusTitle"/>
        <w:jc w:val="center"/>
      </w:pPr>
    </w:p>
    <w:p w:rsidR="00F51758" w:rsidRDefault="00F51758">
      <w:pPr>
        <w:pStyle w:val="ConsPlusTitle"/>
        <w:jc w:val="center"/>
      </w:pPr>
      <w:r>
        <w:t>О НАПРАВЛЕНИИ РЕКОМЕНДАЦИЙ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  <w:r>
        <w:t xml:space="preserve">Департамент государственной политики в сфере воспитания детей и молодежи </w:t>
      </w:r>
      <w:proofErr w:type="spellStart"/>
      <w:r>
        <w:t>Минобрнауки</w:t>
      </w:r>
      <w:proofErr w:type="spellEnd"/>
      <w:r>
        <w:t xml:space="preserve"> России в соответствии с </w:t>
      </w:r>
      <w:hyperlink r:id="rId8" w:history="1">
        <w:r>
          <w:rPr>
            <w:color w:val="0000FF"/>
          </w:rPr>
          <w:t>планом</w:t>
        </w:r>
      </w:hyperlink>
      <w:r>
        <w:t xml:space="preserve"> мероприятий по реализации в 2016 - 2020 годах Стратегии развития воспитания в Российской Федерации на период до 2025 года направляет для использования в работе методические </w:t>
      </w:r>
      <w:hyperlink w:anchor="Par20" w:tooltip="МЕТОДИЧЕСКИЕ РЕКОМЕНДАЦИИ" w:history="1">
        <w:r>
          <w:rPr>
            <w:color w:val="0000FF"/>
          </w:rPr>
          <w:t>рекомендации</w:t>
        </w:r>
      </w:hyperlink>
      <w:r>
        <w:t xml:space="preserve"> по проведению мероприятий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jc w:val="right"/>
      </w:pPr>
      <w:r>
        <w:t>Директор</w:t>
      </w:r>
    </w:p>
    <w:p w:rsidR="00F51758" w:rsidRDefault="00F51758">
      <w:pPr>
        <w:pStyle w:val="ConsPlusNormal"/>
        <w:jc w:val="right"/>
      </w:pPr>
      <w:r>
        <w:t>Департамента государственной</w:t>
      </w:r>
    </w:p>
    <w:p w:rsidR="00F51758" w:rsidRDefault="00F51758">
      <w:pPr>
        <w:pStyle w:val="ConsPlusNormal"/>
        <w:jc w:val="right"/>
      </w:pPr>
      <w:r>
        <w:t>политики в сфере воспитания</w:t>
      </w:r>
    </w:p>
    <w:p w:rsidR="00F51758" w:rsidRDefault="00F51758">
      <w:pPr>
        <w:pStyle w:val="ConsPlusNormal"/>
        <w:jc w:val="right"/>
      </w:pPr>
      <w:r>
        <w:t>детей и молодежи</w:t>
      </w:r>
    </w:p>
    <w:p w:rsidR="00F51758" w:rsidRDefault="00F51758">
      <w:pPr>
        <w:pStyle w:val="ConsPlusNormal"/>
        <w:jc w:val="right"/>
      </w:pPr>
      <w:r>
        <w:t>И.А.МИХЕЕВ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Title"/>
        <w:jc w:val="center"/>
        <w:outlineLvl w:val="0"/>
      </w:pPr>
      <w:bookmarkStart w:id="1" w:name="Par20"/>
      <w:bookmarkEnd w:id="1"/>
      <w:r>
        <w:t>МЕТОДИЧЕСКИЕ РЕКОМЕНДАЦИИ</w:t>
      </w:r>
    </w:p>
    <w:p w:rsidR="00F51758" w:rsidRDefault="00F51758">
      <w:pPr>
        <w:pStyle w:val="ConsPlusTitle"/>
        <w:jc w:val="center"/>
      </w:pPr>
      <w:r>
        <w:t>ПО ПРОВЕДЕНИЮ МЕРОПРИЯТИЙ ПО ПОВЫШЕНИЮ ПРАВОВОЙ ГРАМОТНОСТИ</w:t>
      </w:r>
    </w:p>
    <w:p w:rsidR="00F51758" w:rsidRDefault="00F51758">
      <w:pPr>
        <w:pStyle w:val="ConsPlusTitle"/>
        <w:jc w:val="center"/>
      </w:pPr>
      <w:r>
        <w:t>ДЕТЕЙ, РОДИТЕЛЕЙ (ЗАКОННЫХ ПРЕДСТАВИТЕЛЕЙ) И ПЕДАГОГИЧЕСКИХ</w:t>
      </w:r>
    </w:p>
    <w:p w:rsidR="00F51758" w:rsidRDefault="00F51758">
      <w:pPr>
        <w:pStyle w:val="ConsPlusTitle"/>
        <w:jc w:val="center"/>
      </w:pPr>
      <w:r>
        <w:t>РАБОТНИКОВ, УЧАСТВУЮЩИХ В ВОСПИТАНИИ ДЕТЕЙ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  <w:r>
        <w:t>Развитие правового государства, формирование гражданского общества и укрепление национального согласия в России требуют высокой правовой культуры, без которой не могут быть в полной мере реализованы такие базовые ценности и принципы жизни общества, как верховенство закона, приоритет человека, его неотчуждаемых прав и свобод. Формирование высокого уровня правовой культуры, традиций безусловного уважения к закону, правопорядку и суду, добропорядочности и добросовестности - основные направления деятельности образовательных организаций по формированию основ гражданственности и правовой культуры. Достижение указанных целей возможно лишь при грамотной организации, в первую очередь в образовательных организациях, работы по повышению правовой грамотности детей, родителей (законных представителей) и педагогических работников, участвующих в воспитании детей.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Данные методические рекомендации разработаны в рамках выполнения </w:t>
      </w:r>
      <w:hyperlink r:id="rId9" w:history="1">
        <w:r>
          <w:rPr>
            <w:color w:val="0000FF"/>
          </w:rPr>
          <w:t>Плана</w:t>
        </w:r>
      </w:hyperlink>
      <w:r>
        <w:t xml:space="preserve"> мероприятий по реализации в 2016 - 2020 годах Стратегии развития воспитания в Российской Федерации на период до 2025 года, утвержденной распоряжением Правительства Российской Федерации от 29 мая 2015 г. N 996-р, совместно с Общероссийской общественной организацией "Национальная родительская ассоциация социальной поддержки семьи и защиты семейных ценностей".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Рекомендации направлены на оказание информационной и методической помощи органам исполнительной власти субъектов Российской Федерации, осуществляющим государственное управление в сфере образования, муниципальным органам управления образованием, руководителям образовательных организаций в организации работы по повышению правовой грамотности детей, родителей (законных представителей) и педагогических работников.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Основными направлениями деятельности образовательных организаций в рамках повышения правовой грамотности должны являться: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разработка программ, методических пособий, включающих правовую тематику;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обучение обучающихся основам правовой культуры с целью повышения гражданской активности и формирования навыков ориентироваться в различных жизненных ситуациях, в том числе, соблюдая социальные обязанности и отстаивая собственные права;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lastRenderedPageBreak/>
        <w:t>- реализация программ повышения правовой грамотности для родителей с целью формирования основ правовой культуры в семье;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повышение уровня правовой грамотности педагогов.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В соответствии с этим, всю работу в образовательных организациях по повышению правовой грамотности целесообразно разделить на три целевые группы, с учетом их особенностей, различных ролей и соответственно требуемых различных подходов при организации мероприятий: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1. Дети, обучающиеся в образовательных организациях.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2. Родители (законные представители).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3. Педагоги, участвующие в воспитании детей.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  <w:outlineLvl w:val="1"/>
      </w:pPr>
      <w:r>
        <w:t>Рекомендации по проведению мероприятий по повышению правовой грамотности детей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Цели проведения мероприятий по повышению правовой грамотности: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формирование ответственности и предупреждение различных правонарушений;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профилактические работы со школьниками всех возрастов;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формирование правовой культуры каждого обучающегося.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Задачи: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формирование терминологического аппарата;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закрепление уважения к законам, праву, правовым нормам;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формирование твердой убежденности, что соблюдение законодательства - необходимая часть жизни в обществе;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прививание главных принципов правовой системы и разъяснение их значения для каждого гражданина;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формирование активной жизненной позиции относительно защиты правовой системы государства;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социализация личности школьника.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Мероприятия по правовому воспитанию учащихся должны проводиться не только, чтобы дать детям знания, но и научить их реализовывать свои права и обязанности в обществе, быть активным гражданином.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Основные формы и методы повышения правовой грамотности детей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Основные методы для накопления обучающимися теоретических знаний - лекции, беседы. Используются в рамках урока, на внеклассных мероприятиях, в индивидуальной или групповой формах.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Использование различных интерактивных форм мероприятий (конкурсы, викторины, конференции, семинары и другие) обеспечивает высокий уровень усвоения и запоминания информации.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Отдельные формы мероприятий (практикумы, деловые игры, дискуссии и т.п.) способствуют формированию навыков использовать полученные знания в конкретных ситуациях.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Важным является выстраивание единой содержательной линии, при которой внеклассные мероприятия дополняют и закрепляют материал, полученный на уроках.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Примерные темы мероприятий для детей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lastRenderedPageBreak/>
        <w:t>- Избирательное право и его происхождение. Борьба за гражданские права. Голосование, выборы, референдум. Конституция. Правовой статус человека. Нарушение и защита прав и свобод гражданина.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Нормы семейного права. Взаимные обязанности родителей и детей. Семья и брак. Добрачное поведение. Проблема неполных семей.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Понятие о правоспособности. Органы опеки и попечительства. Защита детского труда.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Гражданские, трудовые, жилищные, имущественные правоотношения. Права потребителя.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Социальные нормы. Юридическая ответственность. Правосознание и правовая культура. Равенство перед законом. Административные правонарушения. Гражданские правонарушения. Разнообразие мер воздействия. Материальная ответственность.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Культура. Этикет. Образ жизни. Привычки и манеры. Обычаи и традиции. Нравы и мораль. Санкции как регулятор человеческого поведения. Культура. Субкультура. Контркультура. Неформальные молодежные группы, их поведение и ответственность.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Религия и ее роль в обществе. Религии и конфессии России. Традиционные и нетрадиционные верования. Традиции и радикализм. Религиозный терроризм.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Социальный контроль, нормы социального контроля, санкции социального контроля, самоконтроль.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- Народность, </w:t>
      </w:r>
      <w:proofErr w:type="spellStart"/>
      <w:r>
        <w:t>этноцентризм</w:t>
      </w:r>
      <w:proofErr w:type="spellEnd"/>
      <w:r>
        <w:t>, ксенофобия, шовинизм, расовая дискриминация, культурный плюрализм. Национальная политика России.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Правонарушения и преступления. Правомерное и неправомерное поведение. Виды уголовных наказаний и порядок их назначения, виды административного правонарушения и административные взыскания.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Порядок призыва на военную службу, условия отсрочек, правовое регулирование воинской службы.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Социальная стратификация и социальные отношения.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Демографическая политика России.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Конфликт и основные способы его разрешения.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Социальное и протестное движения, их характеристика и масштабность.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Мораль и нравственность. Нравственные категории и добродетели. Милосердие. Долг. Справедливость и равенство. Духовная жизнь человека и общества.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  <w:outlineLvl w:val="1"/>
      </w:pPr>
      <w:r>
        <w:t>Рекомендации по проведению мероприятий по повышению правовой грамотности родителей (законных представителей)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При проведении мероприятий по повышению правовой грамотности родителей (законных представителей) важнейшее значение имеет семейно-правовой аспект, в связи с чем участники образовательного процесса - родители обучающихся - должны получить более глубокие знания в области семейного права, бесплатные юридические консультации по вопросам детско-родительских правоотношений, знания и навыки по урегулированию детско-родительских конфликтов. Важнейшим требованием к проведению мероприятий является активная, творческая форма проведения занятий, направленная на формирование родительских компетенций посредством приобретения теоретических знаний, их закрепления и применения в конкретных жизненных ситуациях. Должно быть предусмотрено использование </w:t>
      </w:r>
      <w:proofErr w:type="spellStart"/>
      <w:r>
        <w:t>online</w:t>
      </w:r>
      <w:proofErr w:type="spellEnd"/>
      <w:r>
        <w:t xml:space="preserve"> вещания, других дистанционных технологий, работу со справочно-правовыми системами.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Цели проведения мероприятий по повышению правовой грамотности родителей (законных представителей):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lastRenderedPageBreak/>
        <w:t>- получение базовых юридических знаний в сфере детско-родительских правоотношений;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получение правовых знаний родителями обучающихся как участниками образовательного процесса;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поддержка и формирование традиционных семейных ценностей как основы развития и сохранения семьи;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воспитание ответственного отношения к своим родительским правам и обязанностям;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профилактика детско-родительских конфликтов, семейного неблагополучия;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поддержка семей с детьми, попавших в трудную жизненную ситуацию и в социально опасное положение.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Задачи мероприятий: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поддержка, обучение и семейно-правовое просвещение родителей в сфере детско-родительских правоотношений;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формирование позитивного правового сознания родителей в детско-родительских правоотношениях;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- воспитание "ответственного </w:t>
      </w:r>
      <w:proofErr w:type="spellStart"/>
      <w:r>
        <w:t>родительства</w:t>
      </w:r>
      <w:proofErr w:type="spellEnd"/>
      <w:r>
        <w:t>" посредством реализации мероприятий программы и оказания бесплатной правовой помощи родителям обучающихся колледжа.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Основные формы работы с родительской аудиторией.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Лекции (лекция-информация, лекция-визуализация, проблемная лекция).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Практические занятия (дискуссия, тренинги, </w:t>
      </w:r>
      <w:proofErr w:type="spellStart"/>
      <w:r>
        <w:t>case-study</w:t>
      </w:r>
      <w:proofErr w:type="spellEnd"/>
      <w:r>
        <w:t xml:space="preserve"> - решение ситуативных задач, выполнение контрольных заданий, индивидуальные и групповые юридические консультации, выполнение творческих заданий, ролевые игры, тестирование, анкетирование, просмотр и обсуждение фрагментов фильмов семейно-правовой тематики, викторина, конкурсы, консультации специалистов, выступления сотрудников правоохранительных органов, "круглые столы" и др.)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Ожидаемые результаты и способы определения их результативности: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получение и углубление знаний в области семейного права, повышение правовой культуры детско-родительских правоотношений, ответственности родителей за воспитание своих детей;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улучшение взаимодействия и взаимопонимания детей со своими родителями;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формирование конструктивного взгляда родителей на решение семейных проблем;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повышение активности участия родителей в учебно-воспитательном процессе, повышение заинтересованности родителей в успехе своих детей.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В результате семейно-правового просвещения родители должны знать права и гарантии, обязанности и ответственность родителей и детей, должны уметь: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выступать представителями интересов своих детей в административных и судебных процедурах;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предупреждать и грамотно разрешать конфликтные ситуации;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научить ребенка правилам личной безопасности;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уметь правильно оформлять социальные пособия на детей и других членов семьи.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  <w:outlineLvl w:val="1"/>
      </w:pPr>
      <w:r>
        <w:t>Рекомендации по проведению мероприятий по повышению правовой грамотности педагогических работников, участвующих в воспитании детей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lastRenderedPageBreak/>
        <w:t>Цели проведения мероприятий по повышению правовой грамотности педагогических работников: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развитие правовой компетентности педагогов в области воспитания несовершеннолетних;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совершенствование системы правоотношений субъектов учебно-воспитательного процесса организаций образования Российской Федерации.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Задачи: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повышение квалификации педагогов в области гражданско-правовых знаний;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объединение усилий школы и семьи в гражданско-правовом образовании несовершеннолетних;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совершенствование системы воспитательной деятельности в образовательной организации;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развитие гражданско-правового образования в школах.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Мероприятия по повышению правовой грамотности педагогических работников, участвующих в воспитании детей, должны обеспечивать: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систематическое изучение нормативных правовых документов различного уровня, обеспечивающих защиту, реализацию прав и свобод детей;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информирование о международных, федеральных, региональных документах, касающихся прав, обязанностей, ответственности детей и их родителей;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изучение методик и технологий;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обучение использованию в профессиональной деятельности современных технологий, методик и способов правового просвещения;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поддержку поисковой, экспериментальной, инновационной деятельности;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разработку и реализацию программ освоения основ права;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мониторинг правовых знаний и поведения учащихся.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Основные формы мероприятий по повышению правовой грамотности педагогических работников, участвующих в воспитании детей: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лекции, беседы;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консультации, тренинги, семинары-практикумы;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другие формы просветительских мероприятий.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Формы работы по повышению правовой грамотности педагогических работников должны предполагать высокий уровень правовых знаний и правового поведения педагогов, воспитателей, социальных работников, руководителей кружков и секций, тренеров и др.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Примерные темы мероприятий для педагогов: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формы государственно-общественного управления;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основы системы профилактики безнадзорности и правонарушений несовершеннолетних;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административная, гражданско-правовая дисциплинарная, уголовная ответственность педагогов;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конвенция о правах ребенка;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lastRenderedPageBreak/>
        <w:t>- основные гарантии прав ребенка в РФ;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- право ребенка на летний отдых; правовые аспекты организации летней оздоровительной работы с детьми.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jc w:val="center"/>
        <w:outlineLvl w:val="1"/>
      </w:pPr>
      <w:r>
        <w:t>СПИСОК</w:t>
      </w:r>
    </w:p>
    <w:p w:rsidR="00F51758" w:rsidRDefault="00F51758">
      <w:pPr>
        <w:pStyle w:val="ConsPlusNormal"/>
        <w:jc w:val="center"/>
      </w:pPr>
      <w:r>
        <w:t>НОРМАТИВНО-ПРАВОВЫХ АКТОВ, РЕКОМЕНДУЕМЫХ ДЛЯ ИСПОЛЬЗОВАНИЯ</w:t>
      </w:r>
    </w:p>
    <w:p w:rsidR="00F51758" w:rsidRDefault="00F51758">
      <w:pPr>
        <w:pStyle w:val="ConsPlusNormal"/>
        <w:jc w:val="center"/>
      </w:pPr>
      <w:r>
        <w:t>ПРИ ПРОВЕДЕНИИ МЕРОПРИЯТИЙ ПО ПОВЫШЕНИЮ ПРАВОВОЙ ГРАМОТНОСТИ</w:t>
      </w:r>
    </w:p>
    <w:p w:rsidR="00F51758" w:rsidRDefault="00F51758">
      <w:pPr>
        <w:pStyle w:val="ConsPlusNormal"/>
        <w:jc w:val="center"/>
      </w:pPr>
      <w:r>
        <w:t>ДЕТЕЙ, РОДИТЕЛЕЙ (ЗАКОННЫХ ПРЕДСТАВИТЕЛЕЙ) И ПЕДАГОГИЧЕСКИХ</w:t>
      </w:r>
    </w:p>
    <w:p w:rsidR="00F51758" w:rsidRDefault="00F51758">
      <w:pPr>
        <w:pStyle w:val="ConsPlusNormal"/>
        <w:jc w:val="center"/>
      </w:pPr>
      <w:r>
        <w:t>РАБОТНИКОВ, УЧАСТВУЮЩИХ В ВОСПИТАНИИ ДЕТЕЙ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  <w:r>
        <w:t xml:space="preserve">1. Всеобщая </w:t>
      </w:r>
      <w:hyperlink r:id="rId10" w:history="1">
        <w:r>
          <w:rPr>
            <w:color w:val="0000FF"/>
          </w:rPr>
          <w:t>декларация</w:t>
        </w:r>
      </w:hyperlink>
      <w:r>
        <w:t xml:space="preserve"> прав человека (принята на третьей сессии Генеральной Ассамблеи ООН резолюцией 217 А (III) от 10 декабря 1948 г.)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2. </w:t>
      </w:r>
      <w:hyperlink r:id="rId11" w:history="1">
        <w:r>
          <w:rPr>
            <w:color w:val="0000FF"/>
          </w:rPr>
          <w:t>Декларация</w:t>
        </w:r>
      </w:hyperlink>
      <w:r>
        <w:t xml:space="preserve"> прав ребенка (принята резолюцией 1386 (XIV) Генеральной Ассамблеи ООН от 20 ноября 1959 г.);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3. </w:t>
      </w:r>
      <w:hyperlink r:id="rId12" w:history="1">
        <w:r>
          <w:rPr>
            <w:color w:val="0000FF"/>
          </w:rPr>
          <w:t>Конвенция</w:t>
        </w:r>
      </w:hyperlink>
      <w:r>
        <w:t xml:space="preserve"> о защите прав человека и основных свобод (заключена в г. Риме 04.11.1950)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4. </w:t>
      </w:r>
      <w:hyperlink r:id="rId13" w:history="1">
        <w:r>
          <w:rPr>
            <w:color w:val="0000FF"/>
          </w:rPr>
          <w:t>Конвенция</w:t>
        </w:r>
      </w:hyperlink>
      <w:r>
        <w:t xml:space="preserve"> о правах ребенка (одобрена Генеральной Ассамблеей ООН 20.11.1989) (вступила в силу для СССР 15.09.1990)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5. </w:t>
      </w:r>
      <w:hyperlink r:id="rId14" w:history="1">
        <w:r>
          <w:rPr>
            <w:color w:val="0000FF"/>
          </w:rPr>
          <w:t>Декларация</w:t>
        </w:r>
      </w:hyperlink>
      <w:r>
        <w:t xml:space="preserve"> о социальных и правовых принципах, касающихся защиты и благополучия детей, особенно при передаче детей на воспитание и их усыновлении на национальном и международном уровнях (принята резолюцией 41/95 Генеральной Ассамблеи ООН от 3 декабря 1986 г.)</w:t>
      </w:r>
    </w:p>
    <w:p w:rsidR="00F51758" w:rsidRDefault="00F51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758" w:rsidRDefault="00F51758">
      <w:pPr>
        <w:pStyle w:val="ConsPlusNormal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F51758" w:rsidRDefault="00F51758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F51758" w:rsidRDefault="00F51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1758" w:rsidRDefault="00F51758">
      <w:pPr>
        <w:pStyle w:val="ConsPlusNormal"/>
        <w:ind w:firstLine="540"/>
        <w:jc w:val="both"/>
      </w:pPr>
      <w:r>
        <w:t xml:space="preserve">5. </w:t>
      </w:r>
      <w:hyperlink r:id="rId15" w:history="1">
        <w:r>
          <w:rPr>
            <w:color w:val="0000FF"/>
          </w:rPr>
          <w:t>Конституция</w:t>
        </w:r>
      </w:hyperlink>
      <w:r>
        <w:t xml:space="preserve"> Российской Федерации (принята всенародным голосованием 12.12.1993) (с учетом поправок, внесенных Законами РФ о поправках к Конституции РФ от 30.12.2008 N 6-ФКЗ, от 30.12.2008 N 7-ФКЗ)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6. </w:t>
      </w:r>
      <w:hyperlink r:id="rId16" w:history="1">
        <w:r>
          <w:rPr>
            <w:color w:val="0000FF"/>
          </w:rPr>
          <w:t>Закон</w:t>
        </w:r>
      </w:hyperlink>
      <w:r>
        <w:t xml:space="preserve"> РФ "Об образовании" от 29 декабря 2012 г. N 273-ФЗ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7. </w:t>
      </w:r>
      <w:hyperlink r:id="rId17" w:history="1">
        <w:r>
          <w:rPr>
            <w:color w:val="0000FF"/>
          </w:rPr>
          <w:t>Закон</w:t>
        </w:r>
      </w:hyperlink>
      <w:r>
        <w:t xml:space="preserve"> РФ "Об основных гарантиях прав ребенка в Российской Федерации" от 24.07.1998, N 124-ФЗ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8. </w:t>
      </w:r>
      <w:hyperlink r:id="rId18" w:history="1">
        <w:r>
          <w:rPr>
            <w:color w:val="0000FF"/>
          </w:rPr>
          <w:t>Закон</w:t>
        </w:r>
      </w:hyperlink>
      <w:r>
        <w:t xml:space="preserve"> РФ "Об основах системы профилактики безнадзорности и правонарушений несовершеннолетних" от 24.06.1999 N 120-ФЗ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9. </w:t>
      </w:r>
      <w:hyperlink r:id="rId19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административных правонарушениях N 195-ФЗ от 30.12.2001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jc w:val="center"/>
        <w:outlineLvl w:val="1"/>
      </w:pPr>
      <w:r>
        <w:t>СПИСОК ЛИТЕРАТУРЫ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  <w:r>
        <w:t>1. Главный закон нашей жизни: по страницам Конституции Российской Федерации//Детская энциклопедия. - 2013. - N 8.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2. Дубровская И.А. Права ребенка: Пособие. М.: </w:t>
      </w:r>
      <w:proofErr w:type="spellStart"/>
      <w:r>
        <w:t>ГроссМедиа</w:t>
      </w:r>
      <w:proofErr w:type="spellEnd"/>
      <w:r>
        <w:t>, РОСБУХ, 2008.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3. Евтушенко И.И. Формирование правовой культуры старшеклассников во </w:t>
      </w:r>
      <w:proofErr w:type="spellStart"/>
      <w:r>
        <w:t>внеучебной</w:t>
      </w:r>
      <w:proofErr w:type="spellEnd"/>
      <w:r>
        <w:t xml:space="preserve"> </w:t>
      </w:r>
      <w:r>
        <w:lastRenderedPageBreak/>
        <w:t>деятельности/И.И. Евтушенко//Социально-гуманитарные знания. - 2011. - N 4.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4. </w:t>
      </w:r>
      <w:proofErr w:type="spellStart"/>
      <w:r>
        <w:t>Ишеков</w:t>
      </w:r>
      <w:proofErr w:type="spellEnd"/>
      <w:r>
        <w:t xml:space="preserve"> К.А. Теоретико-правовые основы реализации конституций и уставов субъектов Российской Федерации органами государственной власти: монография/под общ. ред. П.П. </w:t>
      </w:r>
      <w:proofErr w:type="spellStart"/>
      <w:r>
        <w:t>Сергуна</w:t>
      </w:r>
      <w:proofErr w:type="spellEnd"/>
      <w:r>
        <w:t>; РПА Минюста России, Поволжский (г. Саратов) юридический институт (филиал). М.; Саратов: РПА Минюста России, 2012. 97 с.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5. Певцова Е.А. О некоторых аспектах формирования правового сознания и правового воспитания школьной молодежи в трансформирующемся обществе//Основы государства и права. - 2005. - N 1. - С. 49 - 61.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>6. Певцова Е.А. Теория и методика обучения праву: учебно-методическое пособие/Е.А. Певцова. - М., 2003.</w:t>
      </w:r>
    </w:p>
    <w:p w:rsidR="00F51758" w:rsidRDefault="00F51758">
      <w:pPr>
        <w:pStyle w:val="ConsPlusNormal"/>
        <w:spacing w:before="200"/>
        <w:ind w:firstLine="540"/>
        <w:jc w:val="both"/>
      </w:pPr>
      <w:r>
        <w:t xml:space="preserve">7. </w:t>
      </w:r>
      <w:proofErr w:type="spellStart"/>
      <w:r>
        <w:t>Рассолова</w:t>
      </w:r>
      <w:proofErr w:type="spellEnd"/>
      <w:r>
        <w:t xml:space="preserve"> Е.А. Правовое воспитание старшеклассников//Вестник Университета Российской Академии Образования. - 2007. - N 1. - С. 45 - 47.</w:t>
      </w: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ind w:firstLine="540"/>
        <w:jc w:val="both"/>
      </w:pPr>
    </w:p>
    <w:p w:rsidR="00F51758" w:rsidRDefault="00F517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F51758">
      <w:headerReference w:type="default" r:id="rId20"/>
      <w:footerReference w:type="default" r:id="rId2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6E48" w:rsidRDefault="003D6E48">
      <w:pPr>
        <w:spacing w:after="0" w:line="240" w:lineRule="auto"/>
      </w:pPr>
      <w:r>
        <w:separator/>
      </w:r>
    </w:p>
  </w:endnote>
  <w:endnote w:type="continuationSeparator" w:id="0">
    <w:p w:rsidR="003D6E48" w:rsidRDefault="003D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758" w:rsidRDefault="00F517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F51758" w:rsidRPr="00F51758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1758" w:rsidRPr="00F51758" w:rsidRDefault="00F5175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proofErr w:type="spellStart"/>
          <w:r w:rsidRPr="00F51758">
            <w:rPr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 w:rsidRPr="00F51758"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1758" w:rsidRPr="00F51758" w:rsidRDefault="003D6E48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F51758" w:rsidRPr="00F51758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1758" w:rsidRPr="00F51758" w:rsidRDefault="00F51758">
          <w:pPr>
            <w:pStyle w:val="ConsPlusNormal"/>
            <w:jc w:val="right"/>
          </w:pPr>
          <w:r w:rsidRPr="00F51758">
            <w:t xml:space="preserve">Страница </w:t>
          </w:r>
          <w:r w:rsidRPr="00F51758">
            <w:fldChar w:fldCharType="begin"/>
          </w:r>
          <w:r w:rsidRPr="00F51758">
            <w:instrText>\PAGE</w:instrText>
          </w:r>
          <w:r w:rsidRPr="00F51758">
            <w:fldChar w:fldCharType="separate"/>
          </w:r>
          <w:r w:rsidR="00B93EA3">
            <w:rPr>
              <w:noProof/>
            </w:rPr>
            <w:t>8</w:t>
          </w:r>
          <w:r w:rsidRPr="00F51758">
            <w:fldChar w:fldCharType="end"/>
          </w:r>
          <w:r w:rsidRPr="00F51758">
            <w:t xml:space="preserve"> из </w:t>
          </w:r>
          <w:r w:rsidRPr="00F51758">
            <w:fldChar w:fldCharType="begin"/>
          </w:r>
          <w:r w:rsidRPr="00F51758">
            <w:instrText>\NUMPAGES</w:instrText>
          </w:r>
          <w:r w:rsidRPr="00F51758">
            <w:fldChar w:fldCharType="separate"/>
          </w:r>
          <w:r w:rsidR="00B93EA3">
            <w:rPr>
              <w:noProof/>
            </w:rPr>
            <w:t>8</w:t>
          </w:r>
          <w:r w:rsidRPr="00F51758">
            <w:fldChar w:fldCharType="end"/>
          </w:r>
        </w:p>
      </w:tc>
    </w:tr>
  </w:tbl>
  <w:p w:rsidR="00F51758" w:rsidRDefault="00F5175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6E48" w:rsidRDefault="003D6E48">
      <w:pPr>
        <w:spacing w:after="0" w:line="240" w:lineRule="auto"/>
      </w:pPr>
      <w:r>
        <w:separator/>
      </w:r>
    </w:p>
  </w:footnote>
  <w:footnote w:type="continuationSeparator" w:id="0">
    <w:p w:rsidR="003D6E48" w:rsidRDefault="003D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F51758" w:rsidRPr="00F51758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1758" w:rsidRPr="00F51758" w:rsidRDefault="00F51758">
          <w:pPr>
            <w:pStyle w:val="ConsPlusNormal"/>
            <w:rPr>
              <w:sz w:val="16"/>
              <w:szCs w:val="16"/>
            </w:rPr>
          </w:pPr>
          <w:r w:rsidRPr="00F51758">
            <w:rPr>
              <w:sz w:val="16"/>
              <w:szCs w:val="16"/>
            </w:rPr>
            <w:t xml:space="preserve">&lt;Письмо&gt; </w:t>
          </w:r>
          <w:proofErr w:type="spellStart"/>
          <w:r w:rsidRPr="00F51758">
            <w:rPr>
              <w:sz w:val="16"/>
              <w:szCs w:val="16"/>
            </w:rPr>
            <w:t>Минобрнауки</w:t>
          </w:r>
          <w:proofErr w:type="spellEnd"/>
          <w:r w:rsidRPr="00F51758">
            <w:rPr>
              <w:sz w:val="16"/>
              <w:szCs w:val="16"/>
            </w:rPr>
            <w:t xml:space="preserve"> России от 03.10.2017 N 09-1995</w:t>
          </w:r>
          <w:r w:rsidRPr="00F51758">
            <w:rPr>
              <w:sz w:val="16"/>
              <w:szCs w:val="16"/>
            </w:rPr>
            <w:br/>
            <w:t>"О направлении рекомендаций"</w:t>
          </w:r>
          <w:r w:rsidRPr="00F51758">
            <w:rPr>
              <w:sz w:val="16"/>
              <w:szCs w:val="16"/>
            </w:rPr>
            <w:br/>
            <w:t>(вместе с "Методическими рекомендациями...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1758" w:rsidRPr="00F51758" w:rsidRDefault="00F51758">
          <w:pPr>
            <w:pStyle w:val="ConsPlusNormal"/>
            <w:jc w:val="center"/>
            <w:rPr>
              <w:sz w:val="24"/>
              <w:szCs w:val="24"/>
            </w:rPr>
          </w:pPr>
        </w:p>
        <w:p w:rsidR="00F51758" w:rsidRPr="00F51758" w:rsidRDefault="00F5175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F51758" w:rsidRPr="00F51758" w:rsidRDefault="00F51758">
          <w:pPr>
            <w:pStyle w:val="ConsPlusNormal"/>
            <w:jc w:val="right"/>
            <w:rPr>
              <w:sz w:val="16"/>
              <w:szCs w:val="16"/>
            </w:rPr>
          </w:pPr>
          <w:r w:rsidRPr="00F51758"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 w:rsidRPr="00F51758">
              <w:rPr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 w:rsidRPr="00F51758">
            <w:rPr>
              <w:sz w:val="18"/>
              <w:szCs w:val="18"/>
            </w:rPr>
            <w:br/>
          </w:r>
          <w:r w:rsidRPr="00F51758">
            <w:rPr>
              <w:sz w:val="16"/>
              <w:szCs w:val="16"/>
            </w:rPr>
            <w:t>Дата сохранения: 14.11.2017</w:t>
          </w:r>
        </w:p>
      </w:tc>
    </w:tr>
  </w:tbl>
  <w:p w:rsidR="00F51758" w:rsidRDefault="00F5175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F51758" w:rsidRDefault="00F5175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D4C"/>
    <w:rsid w:val="000256D8"/>
    <w:rsid w:val="00155D4C"/>
    <w:rsid w:val="003D6E48"/>
    <w:rsid w:val="00670B39"/>
    <w:rsid w:val="006B6DE1"/>
    <w:rsid w:val="00753C3F"/>
    <w:rsid w:val="00B93EA3"/>
    <w:rsid w:val="00F5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392C836-4D31-497D-9C44-691A2C7DC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195441;fld=134;dst=100009" TargetMode="External"/><Relationship Id="rId13" Type="http://schemas.openxmlformats.org/officeDocument/2006/relationships/hyperlink" Target="https://login.consultant.ru/link/?req=doc;base=LAW;n=9959;fld=134" TargetMode="External"/><Relationship Id="rId18" Type="http://schemas.openxmlformats.org/officeDocument/2006/relationships/hyperlink" Target="https://login.consultant.ru/link/?req=doc;base=LAW;n=217908;fld=134" TargetMode="Externa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https://login.consultant.ru/link/?req=doc;base=LAW;n=30222;fld=134" TargetMode="External"/><Relationship Id="rId17" Type="http://schemas.openxmlformats.org/officeDocument/2006/relationships/hyperlink" Target="https://login.consultant.ru/link/?req=doc;base=LAW;n=209878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;base=LAW;n=221341;fld=134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login.consultant.ru/link/?req=doc;base=INT;n=15160;fld=134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;base=LAW;n=2875;f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;base=LAW;n=120805;fld=134" TargetMode="External"/><Relationship Id="rId19" Type="http://schemas.openxmlformats.org/officeDocument/2006/relationships/hyperlink" Target="https://login.consultant.ru/link/?req=doc;base=LAW;n=281788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;base=LAW;n=195441;fld=134;dst=100009" TargetMode="External"/><Relationship Id="rId14" Type="http://schemas.openxmlformats.org/officeDocument/2006/relationships/hyperlink" Target="https://login.consultant.ru/link/?req=doc;base=INT;n=16681;fld=134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2587</Words>
  <Characters>14748</Characters>
  <Application>Microsoft Office Word</Application>
  <DocSecurity>2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&lt;Письмо&gt; Минобрнауки России от 03.10.2017 N 09-1995"О направлении рекомендаций"(вместе с "Методическими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учас</vt:lpstr>
    </vt:vector>
  </TitlesOfParts>
  <Company>КонсультантПлюс Версия 4016.00.47</Company>
  <LinksUpToDate>false</LinksUpToDate>
  <CharactersWithSpaces>17301</CharactersWithSpaces>
  <SharedDoc>false</SharedDoc>
  <HLinks>
    <vt:vector size="96" baseType="variant">
      <vt:variant>
        <vt:i4>2293882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https://login.consultant.ru/link/?req=doc;base=LAW;n=281788;fld=134</vt:lpwstr>
      </vt:variant>
      <vt:variant>
        <vt:lpwstr/>
      </vt:variant>
      <vt:variant>
        <vt:i4>2949245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https://login.consultant.ru/link/?req=doc;base=LAW;n=217908;fld=134</vt:lpwstr>
      </vt:variant>
      <vt:variant>
        <vt:lpwstr/>
      </vt:variant>
      <vt:variant>
        <vt:i4>2359421</vt:i4>
      </vt:variant>
      <vt:variant>
        <vt:i4>33</vt:i4>
      </vt:variant>
      <vt:variant>
        <vt:i4>0</vt:i4>
      </vt:variant>
      <vt:variant>
        <vt:i4>5</vt:i4>
      </vt:variant>
      <vt:variant>
        <vt:lpwstr>https://login.consultant.ru/link/?req=doc;base=LAW;n=209878;fld=134</vt:lpwstr>
      </vt:variant>
      <vt:variant>
        <vt:lpwstr/>
      </vt:variant>
      <vt:variant>
        <vt:i4>3080317</vt:i4>
      </vt:variant>
      <vt:variant>
        <vt:i4>30</vt:i4>
      </vt:variant>
      <vt:variant>
        <vt:i4>0</vt:i4>
      </vt:variant>
      <vt:variant>
        <vt:i4>5</vt:i4>
      </vt:variant>
      <vt:variant>
        <vt:lpwstr>https://login.consultant.ru/link/?req=doc;base=LAW;n=221341;fld=134</vt:lpwstr>
      </vt:variant>
      <vt:variant>
        <vt:lpwstr/>
      </vt:variant>
      <vt:variant>
        <vt:i4>1900608</vt:i4>
      </vt:variant>
      <vt:variant>
        <vt:i4>27</vt:i4>
      </vt:variant>
      <vt:variant>
        <vt:i4>0</vt:i4>
      </vt:variant>
      <vt:variant>
        <vt:i4>5</vt:i4>
      </vt:variant>
      <vt:variant>
        <vt:lpwstr>https://login.consultant.ru/link/?req=doc;base=LAW;n=2875;fld=134</vt:lpwstr>
      </vt:variant>
      <vt:variant>
        <vt:lpwstr/>
      </vt:variant>
      <vt:variant>
        <vt:i4>7733286</vt:i4>
      </vt:variant>
      <vt:variant>
        <vt:i4>24</vt:i4>
      </vt:variant>
      <vt:variant>
        <vt:i4>0</vt:i4>
      </vt:variant>
      <vt:variant>
        <vt:i4>5</vt:i4>
      </vt:variant>
      <vt:variant>
        <vt:lpwstr>https://login.consultant.ru/link/?req=doc;base=INT;n=16681;fld=134</vt:lpwstr>
      </vt:variant>
      <vt:variant>
        <vt:lpwstr/>
      </vt:variant>
      <vt:variant>
        <vt:i4>1310797</vt:i4>
      </vt:variant>
      <vt:variant>
        <vt:i4>21</vt:i4>
      </vt:variant>
      <vt:variant>
        <vt:i4>0</vt:i4>
      </vt:variant>
      <vt:variant>
        <vt:i4>5</vt:i4>
      </vt:variant>
      <vt:variant>
        <vt:lpwstr>https://login.consultant.ru/link/?req=doc;base=LAW;n=9959;fld=134</vt:lpwstr>
      </vt:variant>
      <vt:variant>
        <vt:lpwstr/>
      </vt:variant>
      <vt:variant>
        <vt:i4>7667749</vt:i4>
      </vt:variant>
      <vt:variant>
        <vt:i4>18</vt:i4>
      </vt:variant>
      <vt:variant>
        <vt:i4>0</vt:i4>
      </vt:variant>
      <vt:variant>
        <vt:i4>5</vt:i4>
      </vt:variant>
      <vt:variant>
        <vt:lpwstr>https://login.consultant.ru/link/?req=doc;base=LAW;n=30222;fld=134</vt:lpwstr>
      </vt:variant>
      <vt:variant>
        <vt:lpwstr/>
      </vt:variant>
      <vt:variant>
        <vt:i4>7340075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https://login.consultant.ru/link/?req=doc;base=INT;n=15160;fld=134</vt:lpwstr>
      </vt:variant>
      <vt:variant>
        <vt:lpwstr/>
      </vt:variant>
      <vt:variant>
        <vt:i4>2687090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https://login.consultant.ru/link/?req=doc;base=LAW;n=120805;fld=134</vt:lpwstr>
      </vt:variant>
      <vt:variant>
        <vt:lpwstr/>
      </vt:variant>
      <vt:variant>
        <vt:i4>6553700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https://login.consultant.ru/link/?req=doc;base=LAW;n=195441;fld=134;dst=100009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</vt:lpwstr>
      </vt:variant>
      <vt:variant>
        <vt:i4>6553700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https://login.consultant.ru/link/?req=doc;base=LAW;n=195441;fld=134;dst=100009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1179719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&lt;Письмо&gt; Минобрнауки России от 03.10.2017 N 09-1995"О направлении рекомендаций"(вместе с "Методическими рекомендациями по проведению мероприятий по повышению правовой грамотности детей, родителей (законных представителей) и педагогических работников, учас</dc:title>
  <dc:subject/>
  <dc:creator>Александр Сергеевич Звягин</dc:creator>
  <cp:keywords/>
  <dc:description/>
  <cp:lastModifiedBy>Пользователь Windows</cp:lastModifiedBy>
  <cp:revision>2</cp:revision>
  <dcterms:created xsi:type="dcterms:W3CDTF">2018-07-29T01:32:00Z</dcterms:created>
  <dcterms:modified xsi:type="dcterms:W3CDTF">2018-07-29T01:32:00Z</dcterms:modified>
</cp:coreProperties>
</file>